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D1EBF" w:rsidRPr="008D1EBF" w:rsidTr="008D1EBF">
        <w:trPr>
          <w:tblCellSpacing w:w="0" w:type="dxa"/>
        </w:trPr>
        <w:tc>
          <w:tcPr>
            <w:tcW w:w="0" w:type="auto"/>
            <w:hideMark/>
          </w:tcPr>
          <w:p w:rsidR="008D1EBF" w:rsidRPr="008D1EBF" w:rsidRDefault="008D1EBF" w:rsidP="008D1EBF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EB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      </w:r>
          </w:p>
        </w:tc>
      </w:tr>
    </w:tbl>
    <w:p w:rsidR="008D1EBF" w:rsidRPr="008D1EBF" w:rsidRDefault="008D1EBF" w:rsidP="008D1EBF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</w:rPr>
      </w:pPr>
      <w:r w:rsidRPr="008D1EBF">
        <w:rPr>
          <w:rFonts w:ascii="Times New Roman" w:eastAsia="Times New Roman" w:hAnsi="Times New Roman" w:cs="Times New Roman"/>
          <w:color w:val="828282"/>
          <w:sz w:val="21"/>
          <w:szCs w:val="21"/>
        </w:rPr>
        <w:t>(</w:t>
      </w:r>
      <w:proofErr w:type="gramStart"/>
      <w:r w:rsidRPr="008D1EBF">
        <w:rPr>
          <w:rFonts w:ascii="Times New Roman" w:eastAsia="Times New Roman" w:hAnsi="Times New Roman" w:cs="Times New Roman"/>
          <w:color w:val="828282"/>
          <w:sz w:val="21"/>
          <w:szCs w:val="21"/>
        </w:rPr>
        <w:t>введена</w:t>
      </w:r>
      <w:proofErr w:type="gramEnd"/>
      <w:r w:rsidRPr="008D1EBF">
        <w:rPr>
          <w:rFonts w:ascii="Times New Roman" w:eastAsia="Times New Roman" w:hAnsi="Times New Roman" w:cs="Times New Roman"/>
          <w:color w:val="828282"/>
          <w:sz w:val="21"/>
          <w:szCs w:val="21"/>
        </w:rPr>
        <w:t xml:space="preserve"> Федеральным законом от 06.12.2011 N 413-ФЗ)</w:t>
      </w:r>
    </w:p>
    <w:p w:rsidR="008D1EBF" w:rsidRPr="008D1EBF" w:rsidRDefault="008D1EBF" w:rsidP="008D1EB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D1EB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D1EBF" w:rsidRPr="008D1EBF" w:rsidRDefault="008D1EBF" w:rsidP="008D1EB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D1EBF">
        <w:rPr>
          <w:rFonts w:ascii="Times New Roman" w:eastAsia="Times New Roman" w:hAnsi="Times New Roman" w:cs="Times New Roman"/>
          <w:sz w:val="21"/>
          <w:szCs w:val="21"/>
        </w:rPr>
        <w:t xml:space="preserve">1. Нарушение тренером, специалистом по спортивной медицине или иным специалистом в области физической культуры и </w:t>
      </w:r>
      <w:proofErr w:type="gramStart"/>
      <w:r w:rsidRPr="008D1EBF">
        <w:rPr>
          <w:rFonts w:ascii="Times New Roman" w:eastAsia="Times New Roman" w:hAnsi="Times New Roman" w:cs="Times New Roman"/>
          <w:sz w:val="21"/>
          <w:szCs w:val="21"/>
        </w:rPr>
        <w:t>спорта</w:t>
      </w:r>
      <w:proofErr w:type="gramEnd"/>
      <w:r w:rsidRPr="008D1EBF">
        <w:rPr>
          <w:rFonts w:ascii="Times New Roman" w:eastAsia="Times New Roman" w:hAnsi="Times New Roman" w:cs="Times New Roman"/>
          <w:sz w:val="21"/>
          <w:szCs w:val="21"/>
        </w:rPr>
        <w:t xml:space="preserve">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в отношении спортсмена запрещенной субстанции и (или)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(или) запрещенного метода, если эти действия не содержат уголовно наказуемого деяния, -</w:t>
      </w:r>
    </w:p>
    <w:p w:rsidR="008D1EBF" w:rsidRPr="008D1EBF" w:rsidRDefault="008D1EBF" w:rsidP="008D1EB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D1EBF">
        <w:rPr>
          <w:rFonts w:ascii="Times New Roman" w:eastAsia="Times New Roman" w:hAnsi="Times New Roman" w:cs="Times New Roman"/>
          <w:sz w:val="21"/>
          <w:szCs w:val="21"/>
        </w:rPr>
        <w:t>влечет дисквалификацию на срок от одного года до двух лет.</w:t>
      </w:r>
    </w:p>
    <w:p w:rsidR="008D1EBF" w:rsidRPr="008D1EBF" w:rsidRDefault="008D1EBF" w:rsidP="008D1EB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D1EBF">
        <w:rPr>
          <w:rFonts w:ascii="Times New Roman" w:eastAsia="Times New Roman" w:hAnsi="Times New Roman" w:cs="Times New Roman"/>
          <w:sz w:val="21"/>
          <w:szCs w:val="21"/>
        </w:rPr>
        <w:t>2. Те же действия, совершенные в отношении несовершеннолетнего спортсмена, если эти действия не содержат уголовно наказуемого деяния, -</w:t>
      </w:r>
    </w:p>
    <w:p w:rsidR="008D1EBF" w:rsidRPr="008D1EBF" w:rsidRDefault="008D1EBF" w:rsidP="008D1EB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D1EBF">
        <w:rPr>
          <w:rFonts w:ascii="Times New Roman" w:eastAsia="Times New Roman" w:hAnsi="Times New Roman" w:cs="Times New Roman"/>
          <w:sz w:val="21"/>
          <w:szCs w:val="21"/>
        </w:rPr>
        <w:t>влекут дисквалификацию на срок три года.</w:t>
      </w:r>
    </w:p>
    <w:p w:rsidR="008D1EBF" w:rsidRPr="008D1EBF" w:rsidRDefault="008D1EBF" w:rsidP="008D1EB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D1EBF">
        <w:rPr>
          <w:rFonts w:ascii="Times New Roman" w:eastAsia="Times New Roman" w:hAnsi="Times New Roman" w:cs="Times New Roman"/>
          <w:sz w:val="21"/>
          <w:szCs w:val="21"/>
        </w:rPr>
        <w:t>Примечания:</w:t>
      </w:r>
    </w:p>
    <w:p w:rsidR="008D1EBF" w:rsidRPr="008D1EBF" w:rsidRDefault="008D1EBF" w:rsidP="008D1EB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D1EBF">
        <w:rPr>
          <w:rFonts w:ascii="Times New Roman" w:eastAsia="Times New Roman" w:hAnsi="Times New Roman" w:cs="Times New Roman"/>
          <w:sz w:val="21"/>
          <w:szCs w:val="21"/>
        </w:rPr>
        <w:t xml:space="preserve">1. </w:t>
      </w:r>
      <w:proofErr w:type="gramStart"/>
      <w:r w:rsidRPr="008D1EBF">
        <w:rPr>
          <w:rFonts w:ascii="Times New Roman" w:eastAsia="Times New Roman" w:hAnsi="Times New Roman" w:cs="Times New Roman"/>
          <w:sz w:val="21"/>
          <w:szCs w:val="21"/>
        </w:rPr>
        <w:t>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  <w:proofErr w:type="gramEnd"/>
    </w:p>
    <w:p w:rsidR="008D1EBF" w:rsidRPr="008D1EBF" w:rsidRDefault="008D1EBF" w:rsidP="008D1EB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D1EBF">
        <w:rPr>
          <w:rFonts w:ascii="Times New Roman" w:eastAsia="Times New Roman" w:hAnsi="Times New Roman" w:cs="Times New Roman"/>
          <w:sz w:val="21"/>
          <w:szCs w:val="21"/>
        </w:rPr>
        <w:t xml:space="preserve">2. </w:t>
      </w:r>
      <w:proofErr w:type="gramStart"/>
      <w:r w:rsidRPr="008D1EBF">
        <w:rPr>
          <w:rFonts w:ascii="Times New Roman" w:eastAsia="Times New Roman" w:hAnsi="Times New Roman" w:cs="Times New Roman"/>
          <w:sz w:val="21"/>
          <w:szCs w:val="21"/>
        </w:rPr>
        <w:t>Под содействием в использовании спортсменом или в отношении спортсмена запрещенной субстанции и (или) запрещенного метода в настоящей статье понимаются любые действия, способствующие использованию запрещенной субстанции и (или) запрещенного метода, в том числе советы, указания, предоставление информации, предоставление запрещенных субстанций, средств применения запрещенных методов, устранение препятствий к использованию запрещенных субстанций и (или) запрещенных методов, а также сокрытие следов использования запрещенной субстанции</w:t>
      </w:r>
      <w:proofErr w:type="gramEnd"/>
      <w:r w:rsidRPr="008D1EBF">
        <w:rPr>
          <w:rFonts w:ascii="Times New Roman" w:eastAsia="Times New Roman" w:hAnsi="Times New Roman" w:cs="Times New Roman"/>
          <w:sz w:val="21"/>
          <w:szCs w:val="21"/>
        </w:rPr>
        <w:t xml:space="preserve"> и (или) запрещенного метода.</w:t>
      </w:r>
    </w:p>
    <w:p w:rsidR="00B1568F" w:rsidRDefault="00B1568F"/>
    <w:sectPr w:rsidR="00B1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D1EBF"/>
    <w:rsid w:val="008D1EBF"/>
    <w:rsid w:val="00B1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2017-08-17T02:55:00Z</dcterms:created>
  <dcterms:modified xsi:type="dcterms:W3CDTF">2017-08-17T02:55:00Z</dcterms:modified>
</cp:coreProperties>
</file>